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5"/>
        <w:gridCol w:w="997"/>
        <w:gridCol w:w="1081"/>
        <w:gridCol w:w="1377"/>
        <w:gridCol w:w="3764"/>
      </w:tblGrid>
      <w:tr w:rsidR="003A0544" w14:paraId="5C724395" w14:textId="77777777" w:rsidTr="003A0544">
        <w:tc>
          <w:tcPr>
            <w:tcW w:w="1275" w:type="dxa"/>
            <w:shd w:val="clear" w:color="auto" w:fill="8496B0" w:themeFill="text2" w:themeFillTint="99"/>
            <w:vAlign w:val="center"/>
          </w:tcPr>
          <w:p w14:paraId="3AD886C3" w14:textId="77777777" w:rsidR="003A0544" w:rsidRPr="008C5FB2" w:rsidRDefault="003A0544" w:rsidP="004B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FB2">
              <w:rPr>
                <w:rFonts w:ascii="Arial" w:hAnsi="Arial" w:cs="Arial"/>
                <w:b/>
                <w:sz w:val="18"/>
                <w:szCs w:val="18"/>
              </w:rPr>
              <w:t>Cursos</w:t>
            </w:r>
          </w:p>
        </w:tc>
        <w:tc>
          <w:tcPr>
            <w:tcW w:w="997" w:type="dxa"/>
            <w:shd w:val="clear" w:color="auto" w:fill="8496B0" w:themeFill="text2" w:themeFillTint="99"/>
            <w:vAlign w:val="center"/>
          </w:tcPr>
          <w:p w14:paraId="1FB6C9E6" w14:textId="77777777" w:rsidR="003A0544" w:rsidRPr="008C5FB2" w:rsidRDefault="003A0544" w:rsidP="004B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FB2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  <w:p w14:paraId="426C34FA" w14:textId="77777777" w:rsidR="003A0544" w:rsidRPr="008C5FB2" w:rsidRDefault="003A0544" w:rsidP="004B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FB2">
              <w:rPr>
                <w:rFonts w:ascii="Arial" w:hAnsi="Arial" w:cs="Arial"/>
                <w:b/>
                <w:sz w:val="18"/>
                <w:szCs w:val="18"/>
              </w:rPr>
              <w:t>(Horas)</w:t>
            </w:r>
          </w:p>
        </w:tc>
        <w:tc>
          <w:tcPr>
            <w:tcW w:w="1097" w:type="dxa"/>
            <w:shd w:val="clear" w:color="auto" w:fill="8496B0" w:themeFill="text2" w:themeFillTint="99"/>
            <w:vAlign w:val="center"/>
          </w:tcPr>
          <w:p w14:paraId="4C392C0B" w14:textId="58C31F42" w:rsidR="003A0544" w:rsidRPr="008C5FB2" w:rsidRDefault="003A0544" w:rsidP="004B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FB2">
              <w:rPr>
                <w:rFonts w:ascii="Arial" w:hAnsi="Arial" w:cs="Arial"/>
                <w:b/>
                <w:sz w:val="18"/>
                <w:szCs w:val="18"/>
              </w:rPr>
              <w:t xml:space="preserve">Fechas </w:t>
            </w:r>
          </w:p>
        </w:tc>
        <w:tc>
          <w:tcPr>
            <w:tcW w:w="883" w:type="dxa"/>
            <w:shd w:val="clear" w:color="auto" w:fill="8496B0" w:themeFill="text2" w:themeFillTint="99"/>
          </w:tcPr>
          <w:p w14:paraId="3295CF04" w14:textId="7F8F98EE" w:rsidR="003A0544" w:rsidRPr="008C5FB2" w:rsidRDefault="003A0544" w:rsidP="004B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Docentes responsables</w:t>
            </w:r>
          </w:p>
        </w:tc>
        <w:tc>
          <w:tcPr>
            <w:tcW w:w="4242" w:type="dxa"/>
            <w:shd w:val="clear" w:color="auto" w:fill="8496B0" w:themeFill="text2" w:themeFillTint="99"/>
            <w:vAlign w:val="center"/>
          </w:tcPr>
          <w:p w14:paraId="78151923" w14:textId="2CB18DB3" w:rsidR="003A0544" w:rsidRPr="008C5FB2" w:rsidRDefault="003A0544" w:rsidP="004B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FB2">
              <w:rPr>
                <w:rFonts w:ascii="Arial" w:hAnsi="Arial" w:cs="Arial"/>
                <w:b/>
                <w:sz w:val="18"/>
                <w:szCs w:val="18"/>
              </w:rPr>
              <w:t>Contenidos mínimos</w:t>
            </w:r>
          </w:p>
        </w:tc>
      </w:tr>
      <w:tr w:rsidR="003A0544" w:rsidRPr="00821B76" w14:paraId="580D59D2" w14:textId="77777777" w:rsidTr="003A0544">
        <w:trPr>
          <w:trHeight w:val="926"/>
        </w:trPr>
        <w:tc>
          <w:tcPr>
            <w:tcW w:w="1275" w:type="dxa"/>
            <w:vAlign w:val="center"/>
          </w:tcPr>
          <w:p w14:paraId="43F394E1" w14:textId="77777777" w:rsidR="003A0544" w:rsidRPr="00662491" w:rsidRDefault="003A0544" w:rsidP="004B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Ecología de los ecosistemas fluviales</w:t>
            </w:r>
          </w:p>
        </w:tc>
        <w:tc>
          <w:tcPr>
            <w:tcW w:w="997" w:type="dxa"/>
            <w:vAlign w:val="center"/>
          </w:tcPr>
          <w:p w14:paraId="72A34850" w14:textId="77777777" w:rsidR="003A0544" w:rsidRPr="00662491" w:rsidRDefault="003A0544" w:rsidP="004B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50</w:t>
            </w:r>
          </w:p>
        </w:tc>
        <w:tc>
          <w:tcPr>
            <w:tcW w:w="1097" w:type="dxa"/>
            <w:vAlign w:val="center"/>
          </w:tcPr>
          <w:p w14:paraId="7D1A1753" w14:textId="0A3EEB84" w:rsidR="003A0544" w:rsidRPr="00662491" w:rsidRDefault="003A0544" w:rsidP="004B103E">
            <w:pPr>
              <w:suppressAutoHyphens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662491"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>10 al 17 abril</w:t>
            </w:r>
          </w:p>
          <w:p w14:paraId="6CFDCB81" w14:textId="2ADDEBE4" w:rsidR="003A0544" w:rsidRPr="00662491" w:rsidRDefault="003A0544" w:rsidP="004B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14:paraId="39FB3592" w14:textId="77777777" w:rsidR="003A0544" w:rsidRDefault="00284D72" w:rsidP="004B103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Dr. </w:t>
            </w:r>
            <w:r w:rsidR="005C4C0D"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Adonis Giorgi</w:t>
            </w: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</w:t>
            </w:r>
          </w:p>
          <w:p w14:paraId="7542F2A9" w14:textId="77777777" w:rsidR="003C5CE2" w:rsidRDefault="003C5CE2" w:rsidP="003C5CE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(INEDES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CONICET</w:t>
            </w: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-</w:t>
            </w:r>
            <w:proofErr w:type="spellStart"/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UNL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)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</w:p>
          <w:p w14:paraId="4B54CD94" w14:textId="335E0BE6" w:rsidR="003C5CE2" w:rsidRPr="00284D72" w:rsidRDefault="003C5CE2" w:rsidP="004B103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</w:p>
        </w:tc>
        <w:tc>
          <w:tcPr>
            <w:tcW w:w="4242" w:type="dxa"/>
            <w:vAlign w:val="center"/>
          </w:tcPr>
          <w:p w14:paraId="12E4368C" w14:textId="117B8973" w:rsidR="003A0544" w:rsidRPr="00662491" w:rsidRDefault="003A0544" w:rsidP="004B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Desarrollo teórico de la ecología de ríos. El </w:t>
            </w:r>
            <w:proofErr w:type="spellStart"/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River</w:t>
            </w:r>
            <w:proofErr w:type="spellEnd"/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Continuum Concept y otros modelos. Morfología de los cauces. </w:t>
            </w:r>
            <w:proofErr w:type="spellStart"/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Hiporreico</w:t>
            </w:r>
            <w:proofErr w:type="spellEnd"/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. Regímenes de disturbio. Heterogeneidad del hábitat. Diversidad. Redes tróficas. Sucesión y estabilidad. Metabolismo de ríos. Procesos a escala de tramo y a escala de cuenca.</w:t>
            </w:r>
          </w:p>
        </w:tc>
      </w:tr>
      <w:tr w:rsidR="003A0544" w:rsidRPr="00821B76" w14:paraId="0E1001E8" w14:textId="77777777" w:rsidTr="003A0544">
        <w:tc>
          <w:tcPr>
            <w:tcW w:w="1275" w:type="dxa"/>
            <w:vAlign w:val="center"/>
          </w:tcPr>
          <w:p w14:paraId="708E45E9" w14:textId="5A4DDAE2" w:rsidR="003A0544" w:rsidRPr="00662491" w:rsidRDefault="003A0544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Métodos y técnicas de estudio en ríos y arroyos</w:t>
            </w:r>
          </w:p>
        </w:tc>
        <w:tc>
          <w:tcPr>
            <w:tcW w:w="997" w:type="dxa"/>
            <w:vAlign w:val="center"/>
          </w:tcPr>
          <w:p w14:paraId="1D1CE9CB" w14:textId="77D2FBEC" w:rsidR="003A0544" w:rsidRPr="00662491" w:rsidRDefault="003A0544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50</w:t>
            </w:r>
          </w:p>
        </w:tc>
        <w:tc>
          <w:tcPr>
            <w:tcW w:w="1097" w:type="dxa"/>
            <w:vAlign w:val="center"/>
          </w:tcPr>
          <w:p w14:paraId="7417752E" w14:textId="77777777" w:rsidR="003A0544" w:rsidRPr="00662491" w:rsidRDefault="003A0544" w:rsidP="006624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</w:pPr>
            <w:r w:rsidRPr="00662491"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>24 al 29 de abril</w:t>
            </w:r>
          </w:p>
          <w:p w14:paraId="7941C4D1" w14:textId="77777777" w:rsidR="003A0544" w:rsidRPr="00662491" w:rsidRDefault="003A0544" w:rsidP="0066249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</w:pPr>
          </w:p>
        </w:tc>
        <w:tc>
          <w:tcPr>
            <w:tcW w:w="883" w:type="dxa"/>
          </w:tcPr>
          <w:p w14:paraId="46D828DE" w14:textId="635911ED" w:rsidR="003A0544" w:rsidRDefault="00EA0946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Dra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, </w:t>
            </w:r>
            <w:r w:rsidR="005C4C0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Carolina Vilches</w:t>
            </w:r>
            <w:r w:rsidR="00284D72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</w:p>
          <w:p w14:paraId="6DA4B326" w14:textId="77777777" w:rsidR="003C5CE2" w:rsidRDefault="003C5CE2" w:rsidP="003C5CE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(INEDES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CONICET</w:t>
            </w: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-</w:t>
            </w:r>
            <w:proofErr w:type="spellStart"/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UNL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)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</w:p>
          <w:p w14:paraId="35FDF97C" w14:textId="567E5037" w:rsidR="003C5CE2" w:rsidRPr="00662491" w:rsidRDefault="003C5CE2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</w:p>
        </w:tc>
        <w:tc>
          <w:tcPr>
            <w:tcW w:w="4242" w:type="dxa"/>
            <w:vAlign w:val="center"/>
          </w:tcPr>
          <w:p w14:paraId="6B288F58" w14:textId="73FC6D67" w:rsidR="003A0544" w:rsidRPr="00662491" w:rsidRDefault="003A0544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Uso de imágenes y cartas topográficas. Métodos para la estimación de: caudal y velocidad de corriente, química de las aguas, espirales de nutrientes, intercambio de agua y nutrientes con la zona ribereña y con las aguas subterráneas. Determinación del metabolismo. Mapeo de tramos. Muestreo de distintas comunidades. Determinación de la estructura trófica.</w:t>
            </w:r>
          </w:p>
        </w:tc>
      </w:tr>
      <w:tr w:rsidR="003A0544" w:rsidRPr="00821B76" w14:paraId="2E42E91E" w14:textId="77777777" w:rsidTr="003A0544">
        <w:trPr>
          <w:trHeight w:val="1496"/>
        </w:trPr>
        <w:tc>
          <w:tcPr>
            <w:tcW w:w="1275" w:type="dxa"/>
            <w:vAlign w:val="center"/>
          </w:tcPr>
          <w:p w14:paraId="76AD703D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Biogeoquímica de sistemas fluviales</w:t>
            </w:r>
          </w:p>
        </w:tc>
        <w:tc>
          <w:tcPr>
            <w:tcW w:w="997" w:type="dxa"/>
            <w:vAlign w:val="center"/>
          </w:tcPr>
          <w:p w14:paraId="76B7D136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40</w:t>
            </w:r>
          </w:p>
        </w:tc>
        <w:tc>
          <w:tcPr>
            <w:tcW w:w="1097" w:type="dxa"/>
            <w:vAlign w:val="center"/>
          </w:tcPr>
          <w:p w14:paraId="02A91A81" w14:textId="77777777" w:rsidR="003A0544" w:rsidRPr="00662491" w:rsidRDefault="003A0544" w:rsidP="006624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</w:pPr>
            <w:r w:rsidRPr="00662491"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>15 al 19 de mayo.</w:t>
            </w:r>
          </w:p>
          <w:p w14:paraId="6ECB736E" w14:textId="7ACF6D82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14:paraId="5F504B02" w14:textId="5D242DB6" w:rsidR="00D34353" w:rsidRPr="00AF165B" w:rsidRDefault="00EA0946" w:rsidP="00D3435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  <w:proofErr w:type="spellStart"/>
            <w:r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Dra</w:t>
            </w:r>
            <w:r w:rsidR="00AF165B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.</w:t>
            </w:r>
            <w:r w:rsidR="005377E8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Ana</w:t>
            </w:r>
            <w:proofErr w:type="spellEnd"/>
            <w:r w:rsidR="005377E8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="005377E8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Torremorel</w:t>
            </w:r>
            <w:r w:rsidR="00187041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l</w:t>
            </w:r>
            <w:proofErr w:type="spellEnd"/>
          </w:p>
          <w:p w14:paraId="5EE0F62E" w14:textId="77777777" w:rsidR="003C5CE2" w:rsidRPr="00AF165B" w:rsidRDefault="003C5CE2" w:rsidP="003C5CE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(INEDES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CONICET</w:t>
            </w: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-</w:t>
            </w:r>
            <w:proofErr w:type="spellStart"/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UNL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)</w:t>
            </w:r>
            <w:r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</w:t>
            </w:r>
          </w:p>
          <w:p w14:paraId="7DF3B12B" w14:textId="6FC4759D" w:rsidR="00284D72" w:rsidRPr="00AF165B" w:rsidRDefault="00284D72" w:rsidP="00D3435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</w:p>
        </w:tc>
        <w:tc>
          <w:tcPr>
            <w:tcW w:w="4242" w:type="dxa"/>
            <w:vAlign w:val="center"/>
          </w:tcPr>
          <w:p w14:paraId="62DC089A" w14:textId="3DFBBFA3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El transporte y exportación de materiales. La dinámica del carbono y de los nutrientes. Influencia de las crecidas y sequías. Procesos de escorrentía y origen de los nutrientes. Intercambios con las aguas subterráneas y la zona ribereña. Retención de nutrientes. Influencia de los procesos biogeoquímicos fluviales, de la geología y de los usos de suelo en el transporte y procesamiento de sustancias.</w:t>
            </w:r>
          </w:p>
        </w:tc>
      </w:tr>
      <w:tr w:rsidR="003A0544" w:rsidRPr="00821B76" w14:paraId="21F567AD" w14:textId="77777777" w:rsidTr="003A0544">
        <w:tc>
          <w:tcPr>
            <w:tcW w:w="1275" w:type="dxa"/>
            <w:vAlign w:val="center"/>
          </w:tcPr>
          <w:p w14:paraId="57F5F053" w14:textId="5675C45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Hidrología de cuencas</w:t>
            </w:r>
          </w:p>
        </w:tc>
        <w:tc>
          <w:tcPr>
            <w:tcW w:w="997" w:type="dxa"/>
            <w:vAlign w:val="center"/>
          </w:tcPr>
          <w:p w14:paraId="1111847C" w14:textId="7EFA32CA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40</w:t>
            </w:r>
          </w:p>
        </w:tc>
        <w:tc>
          <w:tcPr>
            <w:tcW w:w="1097" w:type="dxa"/>
            <w:vAlign w:val="center"/>
          </w:tcPr>
          <w:p w14:paraId="6CA1C3FE" w14:textId="6000894E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>2 al 16 de</w:t>
            </w:r>
            <w:r w:rsidRPr="00662491"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 xml:space="preserve"> junio</w:t>
            </w:r>
          </w:p>
        </w:tc>
        <w:tc>
          <w:tcPr>
            <w:tcW w:w="883" w:type="dxa"/>
          </w:tcPr>
          <w:p w14:paraId="6761FE0D" w14:textId="2BA65138" w:rsidR="003A0544" w:rsidRPr="00AF165B" w:rsidRDefault="00AF165B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  <w:proofErr w:type="spellStart"/>
            <w:r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Dr.</w:t>
            </w:r>
            <w:r w:rsidR="00187041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Eduardo</w:t>
            </w:r>
            <w:proofErr w:type="spellEnd"/>
            <w:r w:rsidR="00187041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Kruse</w:t>
            </w:r>
          </w:p>
          <w:p w14:paraId="760E10CD" w14:textId="38DC10A9" w:rsidR="00D34353" w:rsidRPr="00AF165B" w:rsidRDefault="0095667B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  <w:r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(</w:t>
            </w:r>
            <w:r w:rsidR="003E5C97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UNLP-CONICET)</w:t>
            </w:r>
          </w:p>
          <w:p w14:paraId="30C1051C" w14:textId="0663A574" w:rsidR="00187041" w:rsidRPr="00AF165B" w:rsidRDefault="00AF165B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</w:pPr>
            <w:proofErr w:type="spellStart"/>
            <w:r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Dra.</w:t>
            </w:r>
            <w:r w:rsidR="00187041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Patricia</w:t>
            </w:r>
            <w:proofErr w:type="spellEnd"/>
            <w:r w:rsidR="00187041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="00187041" w:rsidRPr="00AF165B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Laurencena</w:t>
            </w:r>
            <w:proofErr w:type="spellEnd"/>
          </w:p>
          <w:p w14:paraId="77EDCEEC" w14:textId="77777777" w:rsidR="003E5C97" w:rsidRDefault="003E5C97" w:rsidP="003E5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(UNLP-CONICET)</w:t>
            </w:r>
          </w:p>
          <w:p w14:paraId="7A641C12" w14:textId="5B7BA049" w:rsidR="003E5C97" w:rsidRPr="00662491" w:rsidRDefault="003E5C97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</w:p>
        </w:tc>
        <w:tc>
          <w:tcPr>
            <w:tcW w:w="4242" w:type="dxa"/>
            <w:vAlign w:val="center"/>
          </w:tcPr>
          <w:p w14:paraId="00B1040F" w14:textId="33A92102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Características morfológicas de las cuencas. Velocidad de corriente y caudal. Crecientes e hidrógrafos. Flujo. Sustratos. Intercambios entre aguas superficiales y subterráneas. Geometría fluvial.</w:t>
            </w:r>
          </w:p>
        </w:tc>
      </w:tr>
      <w:tr w:rsidR="003A0544" w:rsidRPr="00821B76" w14:paraId="2F4A44D1" w14:textId="77777777" w:rsidTr="003A0544">
        <w:trPr>
          <w:trHeight w:val="2324"/>
        </w:trPr>
        <w:tc>
          <w:tcPr>
            <w:tcW w:w="1275" w:type="dxa"/>
            <w:vAlign w:val="center"/>
          </w:tcPr>
          <w:p w14:paraId="4C6CC471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Derecho de aguas: marco regulatorio del recurso hídrico</w:t>
            </w:r>
          </w:p>
        </w:tc>
        <w:tc>
          <w:tcPr>
            <w:tcW w:w="997" w:type="dxa"/>
            <w:vAlign w:val="center"/>
          </w:tcPr>
          <w:p w14:paraId="03B90908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25</w:t>
            </w:r>
          </w:p>
        </w:tc>
        <w:tc>
          <w:tcPr>
            <w:tcW w:w="1097" w:type="dxa"/>
            <w:vAlign w:val="center"/>
          </w:tcPr>
          <w:p w14:paraId="3F72722D" w14:textId="72BE374B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8"/>
                <w:szCs w:val="18"/>
                <w:lang w:val="es-ES" w:eastAsia="ar-SA"/>
              </w:rPr>
              <w:t>3 al 6 de julio</w:t>
            </w:r>
          </w:p>
        </w:tc>
        <w:tc>
          <w:tcPr>
            <w:tcW w:w="883" w:type="dxa"/>
          </w:tcPr>
          <w:p w14:paraId="63F0BE5A" w14:textId="1EDCB6AE" w:rsidR="003A0544" w:rsidRDefault="001A51AC" w:rsidP="0066249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 xml:space="preserve">Mg. </w:t>
            </w:r>
            <w:r w:rsidR="002A35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Adriana Martínez</w:t>
            </w:r>
          </w:p>
          <w:p w14:paraId="6EC041D4" w14:textId="7CA5D625" w:rsidR="003E5C97" w:rsidRPr="00662491" w:rsidRDefault="00CC6948" w:rsidP="0066249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(</w:t>
            </w:r>
            <w:proofErr w:type="spellStart"/>
            <w:r w:rsidR="00D829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UNLu</w:t>
            </w:r>
            <w:proofErr w:type="spellEnd"/>
            <w:r w:rsidR="00D829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Fac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. Derecho UBA)</w:t>
            </w:r>
          </w:p>
        </w:tc>
        <w:tc>
          <w:tcPr>
            <w:tcW w:w="4242" w:type="dxa"/>
            <w:vAlign w:val="center"/>
          </w:tcPr>
          <w:p w14:paraId="3865AA7D" w14:textId="48A4A0F9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ar-SA"/>
              </w:rPr>
              <w:t>Introducción al derecho de aguas. Régimen jurídico del recurso hídrico: las competencias en el marco del estado federal argentino. Aspectos constitucionales. Los códigos de fondos (Código Civil y Código Penal). Visión ambiental del marco regulatorio del Recurso hídrico. Aspectos institucionales: política hídrica nacional. Las competencias provinciales, de la CABA y de los municipios. Regulación de recursos hídricos interjurisdiccionales. Los casos de las cuencas hídricas superficiales, los acuíferos y los humedales. Aspectos del derecho internacional de aguas: acuerdos respecto de los recursos hídricos compartidos.</w:t>
            </w:r>
          </w:p>
        </w:tc>
      </w:tr>
      <w:tr w:rsidR="003A0544" w:rsidRPr="00821B76" w14:paraId="3F48E780" w14:textId="77777777" w:rsidTr="003A0544">
        <w:tc>
          <w:tcPr>
            <w:tcW w:w="1275" w:type="dxa"/>
            <w:vAlign w:val="center"/>
          </w:tcPr>
          <w:p w14:paraId="4F3EE3BC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Las comunidades fluviales y su </w:t>
            </w: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lastRenderedPageBreak/>
              <w:t>uso como bioindicadores</w:t>
            </w:r>
          </w:p>
        </w:tc>
        <w:tc>
          <w:tcPr>
            <w:tcW w:w="997" w:type="dxa"/>
            <w:vAlign w:val="center"/>
          </w:tcPr>
          <w:p w14:paraId="3AB38D05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lastRenderedPageBreak/>
              <w:t>50</w:t>
            </w:r>
          </w:p>
        </w:tc>
        <w:tc>
          <w:tcPr>
            <w:tcW w:w="1097" w:type="dxa"/>
            <w:vAlign w:val="center"/>
          </w:tcPr>
          <w:p w14:paraId="1535DDF9" w14:textId="049DE544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hAnsi="Arial" w:cs="Arial"/>
                <w:bCs/>
                <w:sz w:val="16"/>
                <w:szCs w:val="16"/>
              </w:rPr>
              <w:t>7 al 12 agosto</w:t>
            </w:r>
          </w:p>
        </w:tc>
        <w:tc>
          <w:tcPr>
            <w:tcW w:w="883" w:type="dxa"/>
          </w:tcPr>
          <w:p w14:paraId="21EB487B" w14:textId="609DAB7B" w:rsidR="003A0544" w:rsidRDefault="001A51AC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Dra. </w:t>
            </w:r>
            <w:r w:rsidR="002A3537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Luciana Rocha</w:t>
            </w:r>
          </w:p>
          <w:p w14:paraId="5A4861E9" w14:textId="517BBAD4" w:rsidR="001526E1" w:rsidRDefault="001526E1" w:rsidP="001526E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lastRenderedPageBreak/>
              <w:t>(INEDES</w:t>
            </w:r>
            <w:r w:rsidR="003C5CE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CONICET</w:t>
            </w: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-</w:t>
            </w:r>
            <w:proofErr w:type="spellStart"/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UNL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)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</w:p>
          <w:p w14:paraId="79FCE3F0" w14:textId="327086AC" w:rsidR="001526E1" w:rsidRPr="00662491" w:rsidRDefault="001526E1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</w:p>
        </w:tc>
        <w:tc>
          <w:tcPr>
            <w:tcW w:w="4242" w:type="dxa"/>
            <w:vAlign w:val="center"/>
          </w:tcPr>
          <w:p w14:paraId="387D7045" w14:textId="11F1880C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lastRenderedPageBreak/>
              <w:t>Estructura de las comunidades de productores primarios (algas y plantas acuáticas). Diversidad y grupos funcionales de invertebrados y peces. Bioindicadores e índices de calidad ecológica</w:t>
            </w:r>
          </w:p>
        </w:tc>
      </w:tr>
      <w:tr w:rsidR="003A0544" w:rsidRPr="00821B76" w14:paraId="28D8EFF3" w14:textId="77777777" w:rsidTr="003A0544">
        <w:trPr>
          <w:trHeight w:val="1154"/>
        </w:trPr>
        <w:tc>
          <w:tcPr>
            <w:tcW w:w="1275" w:type="dxa"/>
            <w:vAlign w:val="center"/>
          </w:tcPr>
          <w:p w14:paraId="6AE5EA92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Monitoreo y control de la contaminación en ríos</w:t>
            </w:r>
          </w:p>
        </w:tc>
        <w:tc>
          <w:tcPr>
            <w:tcW w:w="997" w:type="dxa"/>
            <w:vAlign w:val="center"/>
          </w:tcPr>
          <w:p w14:paraId="1164D169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50</w:t>
            </w:r>
          </w:p>
        </w:tc>
        <w:tc>
          <w:tcPr>
            <w:tcW w:w="1097" w:type="dxa"/>
            <w:vAlign w:val="center"/>
          </w:tcPr>
          <w:p w14:paraId="101BF572" w14:textId="5EFC31E2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hAnsi="Arial" w:cs="Arial"/>
                <w:bCs/>
                <w:sz w:val="16"/>
                <w:szCs w:val="16"/>
              </w:rPr>
              <w:t>4 al 9 de septiembre</w:t>
            </w:r>
          </w:p>
        </w:tc>
        <w:tc>
          <w:tcPr>
            <w:tcW w:w="883" w:type="dxa"/>
          </w:tcPr>
          <w:p w14:paraId="2FB177D0" w14:textId="1C7BD9E8" w:rsidR="003A0544" w:rsidRDefault="001A51AC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Dra.</w:t>
            </w:r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Patricia</w:t>
            </w:r>
            <w:proofErr w:type="spellEnd"/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Castañé</w:t>
            </w:r>
            <w:proofErr w:type="spellEnd"/>
          </w:p>
          <w:p w14:paraId="66FE5FDB" w14:textId="39FD6FD5" w:rsidR="00E3005D" w:rsidRDefault="001A51AC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Lic.</w:t>
            </w:r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Martina</w:t>
            </w:r>
            <w:proofErr w:type="spellEnd"/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Mastrángelo</w:t>
            </w:r>
            <w:proofErr w:type="spellEnd"/>
          </w:p>
          <w:p w14:paraId="47B033CB" w14:textId="77777777" w:rsidR="003C5CE2" w:rsidRDefault="003C5CE2" w:rsidP="003C5CE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1A51A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(INEDES CONICET-</w:t>
            </w:r>
            <w:proofErr w:type="spellStart"/>
            <w:r w:rsidRPr="001A51A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UNLu</w:t>
            </w:r>
            <w:proofErr w:type="spellEnd"/>
            <w:r w:rsidRPr="001A51A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</w:p>
          <w:p w14:paraId="72B8A2DF" w14:textId="7DD81DDB" w:rsidR="003C5CE2" w:rsidRPr="00662491" w:rsidRDefault="003C5CE2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</w:p>
        </w:tc>
        <w:tc>
          <w:tcPr>
            <w:tcW w:w="4242" w:type="dxa"/>
            <w:vAlign w:val="center"/>
          </w:tcPr>
          <w:p w14:paraId="29A13773" w14:textId="3F24680D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Tipos de contaminación acuática: por materia orgánica, nutrientes, metales pesados, pesticidas y otras sustancias. Bioacumulación y biomagnificación. Métodos de monitoreo químicos. Indicadores. Bioensayos. Biomarcadores de stress fisiológico. Evaluación de riesgo </w:t>
            </w:r>
            <w:proofErr w:type="spellStart"/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ecotoxicológico</w:t>
            </w:r>
            <w:proofErr w:type="spellEnd"/>
          </w:p>
        </w:tc>
      </w:tr>
      <w:tr w:rsidR="003A0544" w:rsidRPr="00821B76" w14:paraId="762CC9E4" w14:textId="77777777" w:rsidTr="003A0544">
        <w:tc>
          <w:tcPr>
            <w:tcW w:w="1275" w:type="dxa"/>
            <w:vAlign w:val="center"/>
          </w:tcPr>
          <w:p w14:paraId="257A0775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Las escalas en la conservación y manejo de cuencas</w:t>
            </w:r>
          </w:p>
        </w:tc>
        <w:tc>
          <w:tcPr>
            <w:tcW w:w="997" w:type="dxa"/>
            <w:vAlign w:val="center"/>
          </w:tcPr>
          <w:p w14:paraId="557CE699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40</w:t>
            </w:r>
          </w:p>
        </w:tc>
        <w:tc>
          <w:tcPr>
            <w:tcW w:w="1097" w:type="dxa"/>
            <w:vAlign w:val="center"/>
          </w:tcPr>
          <w:p w14:paraId="380BA4CF" w14:textId="34720B0A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hAnsi="Arial" w:cs="Arial"/>
                <w:bCs/>
                <w:sz w:val="16"/>
                <w:szCs w:val="16"/>
              </w:rPr>
              <w:t>octubre</w:t>
            </w:r>
          </w:p>
        </w:tc>
        <w:tc>
          <w:tcPr>
            <w:tcW w:w="883" w:type="dxa"/>
          </w:tcPr>
          <w:p w14:paraId="54666231" w14:textId="52A56753" w:rsidR="003A0544" w:rsidRDefault="001A51AC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Dra. </w:t>
            </w:r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Claudia </w:t>
            </w:r>
            <w:proofErr w:type="spellStart"/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Feijóo</w:t>
            </w:r>
            <w:proofErr w:type="spellEnd"/>
          </w:p>
          <w:p w14:paraId="76D1CC89" w14:textId="77777777" w:rsidR="003C5CE2" w:rsidRDefault="003C5CE2" w:rsidP="003C5CE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(INEDES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 xml:space="preserve"> CONICET</w:t>
            </w:r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-</w:t>
            </w:r>
            <w:proofErr w:type="spellStart"/>
            <w:r w:rsidRPr="00284D72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UNL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u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)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 </w:t>
            </w:r>
          </w:p>
          <w:p w14:paraId="4712A1A1" w14:textId="51521116" w:rsidR="003C5CE2" w:rsidRPr="00662491" w:rsidRDefault="003C5CE2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</w:p>
        </w:tc>
        <w:tc>
          <w:tcPr>
            <w:tcW w:w="4242" w:type="dxa"/>
            <w:vAlign w:val="center"/>
          </w:tcPr>
          <w:p w14:paraId="7144C454" w14:textId="707B5902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Perturbación y estabilidad. Equilibrios múltiples. Criterios y escalas para definir la conservación. Índices de calidad de riberas. Manejo sustentable de cuencas. Recuperación luego de un disturbio. Técnicas de remediación</w:t>
            </w:r>
          </w:p>
        </w:tc>
      </w:tr>
      <w:tr w:rsidR="003A0544" w:rsidRPr="00821B76" w14:paraId="3C506286" w14:textId="77777777" w:rsidTr="003A0544">
        <w:trPr>
          <w:trHeight w:val="850"/>
        </w:trPr>
        <w:tc>
          <w:tcPr>
            <w:tcW w:w="1275" w:type="dxa"/>
            <w:vAlign w:val="center"/>
          </w:tcPr>
          <w:p w14:paraId="2F4A27F1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Modelos de ríos y cuencas</w:t>
            </w:r>
          </w:p>
        </w:tc>
        <w:tc>
          <w:tcPr>
            <w:tcW w:w="997" w:type="dxa"/>
            <w:vAlign w:val="center"/>
          </w:tcPr>
          <w:p w14:paraId="4AEB029F" w14:textId="77777777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30</w:t>
            </w:r>
          </w:p>
        </w:tc>
        <w:tc>
          <w:tcPr>
            <w:tcW w:w="1097" w:type="dxa"/>
            <w:vAlign w:val="center"/>
          </w:tcPr>
          <w:p w14:paraId="38D2FFC0" w14:textId="15D02D44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hAnsi="Arial" w:cs="Arial"/>
                <w:bCs/>
                <w:sz w:val="16"/>
                <w:szCs w:val="16"/>
              </w:rPr>
              <w:t>noviembre</w:t>
            </w:r>
          </w:p>
        </w:tc>
        <w:tc>
          <w:tcPr>
            <w:tcW w:w="883" w:type="dxa"/>
          </w:tcPr>
          <w:p w14:paraId="3F23D7FA" w14:textId="77A590F4" w:rsidR="003A0544" w:rsidRDefault="001A51AC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Ph</w:t>
            </w:r>
            <w:r w:rsidR="006840C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D. </w:t>
            </w:r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 xml:space="preserve">Gabriel Vázquez </w:t>
            </w:r>
            <w:proofErr w:type="spellStart"/>
            <w:r w:rsidR="00E3005D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Amábile</w:t>
            </w:r>
            <w:proofErr w:type="spellEnd"/>
          </w:p>
          <w:p w14:paraId="133A36BB" w14:textId="7D7CCACC" w:rsidR="003C5CE2" w:rsidRPr="00662491" w:rsidRDefault="00330286" w:rsidP="0066249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(UNLP)</w:t>
            </w:r>
          </w:p>
        </w:tc>
        <w:tc>
          <w:tcPr>
            <w:tcW w:w="4242" w:type="dxa"/>
            <w:vAlign w:val="center"/>
          </w:tcPr>
          <w:p w14:paraId="40E56B41" w14:textId="484B7E54" w:rsidR="003A0544" w:rsidRPr="00662491" w:rsidRDefault="003A0544" w:rsidP="006624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2491">
              <w:rPr>
                <w:rFonts w:ascii="Arial" w:eastAsia="Times New Roman" w:hAnsi="Arial" w:cs="Arial"/>
                <w:bCs/>
                <w:sz w:val="16"/>
                <w:szCs w:val="16"/>
                <w:lang w:val="es-ES" w:eastAsia="ar-SA"/>
              </w:rPr>
              <w:t>Tipos de modelos matemáticos. Modelos de transporte y procesamiento de sustancias y materiales a escala de cuenca. Análisis de evaluación multicriterio con Sistemas de Información Geográfica. Determinación de zonas de potencial conflicto ante la evolución espacial de usos del suelo.</w:t>
            </w:r>
          </w:p>
        </w:tc>
      </w:tr>
    </w:tbl>
    <w:p w14:paraId="1C7E2FC6" w14:textId="77777777" w:rsidR="00501DEB" w:rsidRDefault="00501DEB"/>
    <w:sectPr w:rsidR="00501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26"/>
    <w:rsid w:val="001526E1"/>
    <w:rsid w:val="00187041"/>
    <w:rsid w:val="0019728C"/>
    <w:rsid w:val="001A51AC"/>
    <w:rsid w:val="00242E55"/>
    <w:rsid w:val="00284D72"/>
    <w:rsid w:val="002A3537"/>
    <w:rsid w:val="002E0557"/>
    <w:rsid w:val="00330286"/>
    <w:rsid w:val="00372F2D"/>
    <w:rsid w:val="003A0544"/>
    <w:rsid w:val="003C5CE2"/>
    <w:rsid w:val="003E5C97"/>
    <w:rsid w:val="00501DEB"/>
    <w:rsid w:val="00532E41"/>
    <w:rsid w:val="005377E8"/>
    <w:rsid w:val="005C4C0D"/>
    <w:rsid w:val="00662491"/>
    <w:rsid w:val="006840C1"/>
    <w:rsid w:val="006D2826"/>
    <w:rsid w:val="006E01EA"/>
    <w:rsid w:val="0095667B"/>
    <w:rsid w:val="00AF165B"/>
    <w:rsid w:val="00B43F79"/>
    <w:rsid w:val="00CC6948"/>
    <w:rsid w:val="00D34353"/>
    <w:rsid w:val="00D829E6"/>
    <w:rsid w:val="00E3005D"/>
    <w:rsid w:val="00EA0946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6BF2"/>
  <w15:chartTrackingRefBased/>
  <w15:docId w15:val="{FE82F0BD-801A-4934-BC5F-84FE60C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patricia gantes</cp:lastModifiedBy>
  <cp:revision>25</cp:revision>
  <dcterms:created xsi:type="dcterms:W3CDTF">2023-02-16T18:30:00Z</dcterms:created>
  <dcterms:modified xsi:type="dcterms:W3CDTF">2023-04-14T13:05:00Z</dcterms:modified>
</cp:coreProperties>
</file>